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20"/>
        </w:rPr>
      </w:pPr>
      <w:r>
        <w:rPr>
          <w:sz w:val="20"/>
          <w:szCs w:val="20"/>
        </w:rPr>
        <w:t>ATTEIKUMA TIESĪBU VEIDLAPA</w:t>
      </w:r>
    </w:p>
    <w:p>
      <w:pPr>
        <w:pStyle w:val="Normal"/>
        <w:rPr>
          <w:sz w:val="16"/>
          <w:szCs w:val="16"/>
        </w:rPr>
      </w:pPr>
      <w:r>
        <w:rPr>
          <w:sz w:val="18"/>
          <w:szCs w:val="18"/>
        </w:rPr>
        <w:t>Datums</w:t>
      </w:r>
      <w:r>
        <w:rPr>
          <w:sz w:val="16"/>
          <w:szCs w:val="16"/>
        </w:rPr>
        <w:t>: …………………………………………………</w:t>
      </w:r>
    </w:p>
    <w:p>
      <w:pPr>
        <w:pStyle w:val="Normal"/>
        <w:jc w:val="both"/>
        <w:rPr>
          <w:sz w:val="16"/>
          <w:szCs w:val="16"/>
        </w:rPr>
      </w:pPr>
      <w:r>
        <w:rPr>
          <w:sz w:val="16"/>
          <w:szCs w:val="16"/>
        </w:rPr>
        <w:t>Šī veidlapa ir paredzēta, lai izmantojot Patērētāju tiesību aizsardzības likumā paredzētās patērētāja atteikuma tiesības, vienpusēji atkāptos no distances līguma, kas noslēgts ar pārdevēju Juri Stankēviču, Reģ. Nr. 170875-12878</w:t>
      </w:r>
    </w:p>
    <w:p>
      <w:pPr>
        <w:pStyle w:val="Normal"/>
        <w:jc w:val="both"/>
        <w:rPr>
          <w:sz w:val="16"/>
          <w:szCs w:val="16"/>
        </w:rPr>
      </w:pPr>
      <w:r>
        <w:rPr>
          <w:sz w:val="16"/>
          <w:szCs w:val="16"/>
        </w:rPr>
        <w:t>Aizpildītu atteikuma tiesību veidlapu kopā ar pirkumu apliecinoša dokumenta kopiju lūdzam nosūtīt uz Jur</w:t>
      </w:r>
      <w:r>
        <w:rPr>
          <w:sz w:val="16"/>
          <w:szCs w:val="16"/>
        </w:rPr>
        <w:t>a</w:t>
      </w:r>
      <w:r>
        <w:rPr>
          <w:sz w:val="16"/>
          <w:szCs w:val="16"/>
        </w:rPr>
        <w:t xml:space="preserve"> Stankēvič</w:t>
      </w:r>
      <w:r>
        <w:rPr>
          <w:sz w:val="16"/>
          <w:szCs w:val="16"/>
        </w:rPr>
        <w:t>a</w:t>
      </w:r>
      <w:r>
        <w:rPr>
          <w:sz w:val="16"/>
          <w:szCs w:val="16"/>
        </w:rPr>
        <w:t xml:space="preserve"> e-pasta adresi osunuskolaarcijsk9@gmail.com. </w:t>
      </w:r>
    </w:p>
    <w:p>
      <w:pPr>
        <w:pStyle w:val="Normal"/>
        <w:jc w:val="both"/>
        <w:rPr>
          <w:b/>
          <w:b/>
          <w:sz w:val="16"/>
          <w:szCs w:val="16"/>
        </w:rPr>
      </w:pPr>
      <w:r>
        <w:rPr>
          <w:sz w:val="16"/>
          <w:szCs w:val="16"/>
        </w:rPr>
        <w:t>Pārdevējs: Juri Stankēviču</w:t>
      </w:r>
      <w:r>
        <w:rPr>
          <w:b/>
          <w:sz w:val="16"/>
          <w:szCs w:val="16"/>
        </w:rPr>
        <w:t xml:space="preserve">, 170875-12878, Tālr. </w:t>
      </w:r>
      <w:bookmarkStart w:id="0" w:name="_GoBack"/>
      <w:bookmarkEnd w:id="0"/>
      <w:r>
        <w:rPr>
          <w:b/>
          <w:sz w:val="16"/>
          <w:szCs w:val="16"/>
        </w:rPr>
        <w:t>+371 29207567; E-pasts: sunuskolaarcijsk9@gmail.com</w:t>
      </w:r>
    </w:p>
    <w:p>
      <w:pPr>
        <w:pStyle w:val="Normal"/>
        <w:jc w:val="both"/>
        <w:rPr>
          <w:sz w:val="16"/>
          <w:szCs w:val="16"/>
        </w:rPr>
      </w:pPr>
      <w:r>
        <w:rPr>
          <w:sz w:val="18"/>
          <w:szCs w:val="18"/>
        </w:rPr>
        <w:t>Patērētāja Vārds, Uzvārds:</w:t>
      </w:r>
      <w:r>
        <w:rPr>
          <w:sz w:val="16"/>
          <w:szCs w:val="16"/>
        </w:rPr>
        <w:t xml:space="preserve"> …………………………………………………………………………………………………………………………………………………………………………………………….</w:t>
      </w:r>
    </w:p>
    <w:p>
      <w:pPr>
        <w:pStyle w:val="Normal"/>
        <w:jc w:val="both"/>
        <w:rPr>
          <w:sz w:val="16"/>
          <w:szCs w:val="16"/>
        </w:rPr>
      </w:pPr>
      <w:r>
        <w:rPr>
          <w:sz w:val="18"/>
          <w:szCs w:val="18"/>
        </w:rPr>
        <w:t>Patērētāja adrese:</w:t>
      </w:r>
      <w:r>
        <w:rPr>
          <w:sz w:val="16"/>
          <w:szCs w:val="16"/>
        </w:rPr>
        <w:t xml:space="preserve"> …………………………………………………………………………………………………………………………………………………………………………………………………………</w:t>
      </w:r>
    </w:p>
    <w:p>
      <w:pPr>
        <w:pStyle w:val="Normal"/>
        <w:jc w:val="both"/>
        <w:rPr>
          <w:sz w:val="16"/>
          <w:szCs w:val="16"/>
        </w:rPr>
      </w:pPr>
      <w:r>
        <w:rPr>
          <w:sz w:val="18"/>
          <w:szCs w:val="18"/>
        </w:rPr>
        <w:t>Patērētāja tālrunis, e-pasts:</w:t>
      </w:r>
      <w:r>
        <w:rPr>
          <w:sz w:val="16"/>
          <w:szCs w:val="16"/>
        </w:rPr>
        <w:t xml:space="preserve"> …………………………………………………………………………………………………………………………………………………………………………………………..</w:t>
      </w:r>
    </w:p>
    <w:p>
      <w:pPr>
        <w:pStyle w:val="Normal"/>
        <w:jc w:val="both"/>
        <w:rPr>
          <w:sz w:val="16"/>
          <w:szCs w:val="16"/>
        </w:rPr>
      </w:pPr>
      <w:r>
        <w:rPr>
          <w:sz w:val="18"/>
          <w:szCs w:val="18"/>
        </w:rPr>
        <w:t>Patērētāja banka, bankas konta numurs:</w:t>
      </w:r>
      <w:r>
        <w:rPr>
          <w:sz w:val="16"/>
          <w:szCs w:val="16"/>
        </w:rPr>
        <w:t xml:space="preserve"> ……………………………………………………………………………………………………………………………………………………………………….</w:t>
      </w:r>
    </w:p>
    <w:p>
      <w:pPr>
        <w:pStyle w:val="Normal"/>
        <w:jc w:val="both"/>
        <w:rPr>
          <w:sz w:val="20"/>
          <w:szCs w:val="20"/>
        </w:rPr>
      </w:pPr>
      <w:r>
        <w:rPr>
          <w:sz w:val="20"/>
          <w:szCs w:val="20"/>
        </w:rPr>
        <w:t>INFORMĀCIJA PAR ATGRIEŽAMO PRECI</w:t>
      </w:r>
    </w:p>
    <w:p>
      <w:pPr>
        <w:pStyle w:val="Normal"/>
        <w:jc w:val="both"/>
        <w:rPr>
          <w:sz w:val="16"/>
          <w:szCs w:val="16"/>
        </w:rPr>
      </w:pPr>
      <w:r>
        <w:rPr>
          <w:sz w:val="18"/>
          <w:szCs w:val="18"/>
        </w:rPr>
        <w:t>Preces nosaukums:</w:t>
      </w:r>
      <w:r>
        <w:rPr>
          <w:sz w:val="16"/>
          <w:szCs w:val="16"/>
        </w:rPr>
        <w:t xml:space="preserve"> ……………………………………………………………………………………………………………………………………………………………………………………………………….</w:t>
      </w:r>
    </w:p>
    <w:p>
      <w:pPr>
        <w:pStyle w:val="Normal"/>
        <w:jc w:val="both"/>
        <w:rPr>
          <w:sz w:val="16"/>
          <w:szCs w:val="16"/>
        </w:rPr>
      </w:pPr>
      <w:r>
        <w:rPr>
          <w:sz w:val="18"/>
          <w:szCs w:val="18"/>
        </w:rPr>
        <w:t>Preces pirkuma datums:</w:t>
      </w:r>
      <w:r>
        <w:rPr>
          <w:sz w:val="16"/>
          <w:szCs w:val="16"/>
        </w:rPr>
        <w:t xml:space="preserve"> ……………………………………………………………………………………………………………………………………………………………………………………………….</w:t>
      </w:r>
    </w:p>
    <w:p>
      <w:pPr>
        <w:pStyle w:val="Normal"/>
        <w:jc w:val="both"/>
        <w:rPr>
          <w:sz w:val="16"/>
          <w:szCs w:val="16"/>
        </w:rPr>
      </w:pPr>
      <w:r>
        <w:rPr>
          <w:sz w:val="18"/>
          <w:szCs w:val="18"/>
        </w:rPr>
        <w:t>Preces saņemšanas datums:</w:t>
      </w:r>
      <w:r>
        <w:rPr>
          <w:sz w:val="16"/>
          <w:szCs w:val="16"/>
        </w:rPr>
        <w:t xml:space="preserve"> …………………………………………………………………………………………………………………………………………………………………………………………</w:t>
      </w:r>
    </w:p>
    <w:p>
      <w:pPr>
        <w:pStyle w:val="Normal"/>
        <w:jc w:val="both"/>
        <w:rPr>
          <w:sz w:val="16"/>
          <w:szCs w:val="16"/>
        </w:rPr>
      </w:pPr>
      <w:r>
        <w:rPr>
          <w:sz w:val="18"/>
          <w:szCs w:val="18"/>
        </w:rPr>
        <w:t>Preces vērtība:</w:t>
      </w:r>
      <w:r>
        <w:rPr>
          <w:sz w:val="16"/>
          <w:szCs w:val="16"/>
        </w:rPr>
        <w:t xml:space="preserve"> ……………………………………………………………………………………………………………………………………………………………………………………………………………..</w:t>
      </w:r>
    </w:p>
    <w:p>
      <w:pPr>
        <w:pStyle w:val="Normal"/>
        <w:jc w:val="both"/>
        <w:rPr>
          <w:sz w:val="16"/>
          <w:szCs w:val="16"/>
        </w:rPr>
      </w:pPr>
      <w:r>
        <w:rPr>
          <w:sz w:val="18"/>
          <w:szCs w:val="18"/>
        </w:rPr>
        <w:t>Pirkumu apliecinošs dokuments</w:t>
      </w:r>
      <w:r>
        <w:rPr>
          <w:sz w:val="16"/>
          <w:szCs w:val="16"/>
        </w:rPr>
        <w:t>: …………………………………………………………………………………………………………………………………………………………………………………</w:t>
      </w:r>
    </w:p>
    <w:p>
      <w:pPr>
        <w:pStyle w:val="Normal"/>
        <w:jc w:val="both"/>
        <w:rPr>
          <w:b/>
          <w:b/>
          <w:sz w:val="20"/>
          <w:szCs w:val="20"/>
        </w:rPr>
      </w:pPr>
      <w:r>
        <w:rPr>
          <w:b/>
          <w:sz w:val="20"/>
          <w:szCs w:val="20"/>
        </w:rPr>
        <w:t>Paziņoju, ka vēlos atteikties no līguma, ko esmu noslēdzis par zemāk iepriekš norādītās preces iegādi.</w:t>
      </w:r>
    </w:p>
    <w:p>
      <w:pPr>
        <w:pStyle w:val="Normal"/>
        <w:jc w:val="both"/>
        <w:rPr>
          <w:sz w:val="16"/>
          <w:szCs w:val="16"/>
        </w:rPr>
      </w:pPr>
      <w:r>
        <w:rPr>
          <w:sz w:val="18"/>
          <w:szCs w:val="18"/>
        </w:rPr>
        <w:t>Patērētāja paraksts</w:t>
      </w:r>
      <w:r>
        <w:rPr>
          <w:sz w:val="16"/>
          <w:szCs w:val="16"/>
        </w:rPr>
        <w:t>: …………………………………………………………………………………………………………………………………………………………………………………………………….</w:t>
      </w:r>
    </w:p>
    <w:p>
      <w:pPr>
        <w:pStyle w:val="Normal"/>
        <w:jc w:val="both"/>
        <w:rPr>
          <w:sz w:val="16"/>
          <w:szCs w:val="16"/>
          <w:u w:val="single"/>
        </w:rPr>
      </w:pPr>
      <w:r>
        <w:rPr>
          <w:sz w:val="16"/>
          <w:szCs w:val="16"/>
          <w:u w:val="single"/>
        </w:rPr>
        <w:t>Atteikuma tiesību apraksts:</w:t>
      </w:r>
    </w:p>
    <w:p>
      <w:pPr>
        <w:pStyle w:val="Normal"/>
        <w:jc w:val="both"/>
        <w:rPr>
          <w:sz w:val="16"/>
          <w:szCs w:val="16"/>
        </w:rPr>
      </w:pPr>
      <w:r>
        <w:rPr>
          <w:sz w:val="16"/>
          <w:szCs w:val="16"/>
        </w:rPr>
        <w:t>Patērētājs var izmantot atteikuma tiesības, lai atkāptos no:</w:t>
      </w:r>
    </w:p>
    <w:p>
      <w:pPr>
        <w:pStyle w:val="ListParagraph"/>
        <w:numPr>
          <w:ilvl w:val="0"/>
          <w:numId w:val="1"/>
        </w:numPr>
        <w:jc w:val="both"/>
        <w:rPr>
          <w:sz w:val="16"/>
          <w:szCs w:val="16"/>
        </w:rPr>
      </w:pPr>
      <w:r>
        <w:rPr>
          <w:sz w:val="16"/>
          <w:szCs w:val="16"/>
        </w:rPr>
        <w:t>līguma, kas noslēgts ārpus pastāvīgās tirdzniecības vai pakalpojumu sniegšanas vietas;</w:t>
      </w:r>
    </w:p>
    <w:p>
      <w:pPr>
        <w:pStyle w:val="ListParagraph"/>
        <w:numPr>
          <w:ilvl w:val="0"/>
          <w:numId w:val="1"/>
        </w:numPr>
        <w:jc w:val="both"/>
        <w:rPr>
          <w:sz w:val="16"/>
          <w:szCs w:val="16"/>
        </w:rPr>
      </w:pPr>
      <w:r>
        <w:rPr>
          <w:sz w:val="16"/>
          <w:szCs w:val="16"/>
        </w:rPr>
        <w:t>distances līguma;</w:t>
      </w:r>
    </w:p>
    <w:p>
      <w:pPr>
        <w:pStyle w:val="ListParagraph"/>
        <w:numPr>
          <w:ilvl w:val="0"/>
          <w:numId w:val="1"/>
        </w:numPr>
        <w:jc w:val="both"/>
        <w:rPr>
          <w:sz w:val="16"/>
          <w:szCs w:val="16"/>
        </w:rPr>
      </w:pPr>
      <w:r>
        <w:rPr>
          <w:sz w:val="16"/>
          <w:szCs w:val="16"/>
        </w:rPr>
        <w:t>līguma par dzīvošanai paredzētas ēkas vai ēkas daļas lietošanas tiesību iegūšanu uz laiku.</w:t>
      </w:r>
    </w:p>
    <w:p>
      <w:pPr>
        <w:pStyle w:val="Normal"/>
        <w:jc w:val="both"/>
        <w:rPr>
          <w:sz w:val="16"/>
          <w:szCs w:val="16"/>
        </w:rPr>
      </w:pPr>
      <w:r>
        <w:rPr>
          <w:sz w:val="16"/>
          <w:szCs w:val="16"/>
        </w:rPr>
        <w:t>Atteikuma tiesības ir patērētāja tiesības 14 dienu laikā no preces saņemšanas brīža vienpusēji atkāpties no līguma (atteikt pasūtījumu), atdot preci, nemaksājot līgumsodu, procentus vai zaudējuma atlīdzību.  Ja Jūs atteiksieties no š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šī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 Mēs varam aizturēt atmaksājumu līdz brīdim, kad mēs būsim saņēmuši preces atpakaļ vai kad jūs būsiet iesniedzis apliecinājumu par to, ka preces ir nosūtītas atpakaļ, atkarībā no tā, kura darbība tiek izpildīta agrāk.</w:t>
      </w:r>
    </w:p>
    <w:p>
      <w:pPr>
        <w:pStyle w:val="Normal"/>
        <w:jc w:val="both"/>
        <w:rPr>
          <w:sz w:val="16"/>
          <w:szCs w:val="16"/>
        </w:rPr>
      </w:pPr>
      <w:r>
        <w:rPr>
          <w:sz w:val="16"/>
          <w:szCs w:val="16"/>
        </w:rPr>
        <w:t>Jums preces jānosūta atpakaļ vai jānodod Juri Stankēviču bez nepamatotas kavēšanās un jebkurā gadījumā ne vēlāk kā 14 dienu laikā no dienas, kad Jūs mums paziņojāt savu lēmumu atteikties no šā līguma. Termiņš būs ievērots, ja Jūs preces nosūtīsiet atpakaļ pirms 14 dienu termiņa beigām. Jums būs jāsedz ar preču atpakaļ atdošanu saistītās tiešās izmaksas. Jūs esat atbildīgs tikai par preču vērtības samazināšanos, ja preces izmantotas nevis tāpēc, lai konstatētu šo preču veidu, īpašības un darbību, bet citos nolūkos. Prece pārbaudes nolūkos lietojama tiktāl, ciktāl to būtu iespējams izdarīt veikalā. Jūs esat atbildīgs par preces kvalitātes un drošuma saglabāšanu atteikuma tiesību realizēšanas termiņā (tajā skaitā, iepakojuma pilnīgu un nevainojamu saglabāšanu).</w:t>
      </w:r>
    </w:p>
    <w:p>
      <w:pPr>
        <w:pStyle w:val="Normal"/>
        <w:jc w:val="both"/>
        <w:rPr>
          <w:sz w:val="16"/>
          <w:szCs w:val="16"/>
          <w:u w:val="single"/>
        </w:rPr>
      </w:pPr>
      <w:r>
        <w:rPr>
          <w:sz w:val="16"/>
          <w:szCs w:val="16"/>
          <w:u w:val="single"/>
        </w:rPr>
        <w:t>Patērētājs nevar izmantot atteikuma tiesības, ja:</w:t>
      </w:r>
    </w:p>
    <w:p>
      <w:pPr>
        <w:pStyle w:val="ListParagraph"/>
        <w:numPr>
          <w:ilvl w:val="0"/>
          <w:numId w:val="2"/>
        </w:numPr>
        <w:jc w:val="both"/>
        <w:rPr>
          <w:sz w:val="16"/>
          <w:szCs w:val="16"/>
        </w:rPr>
      </w:pPr>
      <w:r>
        <w:rPr>
          <w:sz w:val="16"/>
          <w:szCs w:val="16"/>
        </w:rPr>
        <w:t>Pakalpojuma sniegšana pilnībā pabeigta – ja pakalpojuma sniegšana ir uzsākta ar patērētāja piekrišanu</w:t>
      </w:r>
    </w:p>
    <w:p>
      <w:pPr>
        <w:pStyle w:val="ListParagraph"/>
        <w:numPr>
          <w:ilvl w:val="0"/>
          <w:numId w:val="2"/>
        </w:numPr>
        <w:jc w:val="both"/>
        <w:rPr>
          <w:sz w:val="16"/>
          <w:szCs w:val="16"/>
        </w:rPr>
      </w:pPr>
      <w:r>
        <w:rPr>
          <w:sz w:val="16"/>
          <w:szCs w:val="16"/>
        </w:rPr>
        <w:t>Uzsākta digitālā satura piegāde – ja digitālā satura piegāde uzsākta ar patērētāja piekrišanu un apliecinājumu par atteikuma tiesību zaudēšanu</w:t>
      </w:r>
    </w:p>
    <w:p>
      <w:pPr>
        <w:pStyle w:val="ListParagraph"/>
        <w:numPr>
          <w:ilvl w:val="0"/>
          <w:numId w:val="2"/>
        </w:numPr>
        <w:jc w:val="both"/>
        <w:rPr>
          <w:sz w:val="16"/>
          <w:szCs w:val="16"/>
        </w:rPr>
      </w:pPr>
      <w:r>
        <w:rPr>
          <w:sz w:val="16"/>
          <w:szCs w:val="16"/>
        </w:rPr>
        <w:t>Cena un finanšu tirgus svārstības – preces vai pakalpojuma cena atkarīga no finanšu tirgus svārstībām, ko tirgotājs nevar kontrolēt</w:t>
      </w:r>
    </w:p>
    <w:p>
      <w:pPr>
        <w:pStyle w:val="ListParagraph"/>
        <w:numPr>
          <w:ilvl w:val="0"/>
          <w:numId w:val="2"/>
        </w:numPr>
        <w:jc w:val="both"/>
        <w:rPr>
          <w:sz w:val="16"/>
          <w:szCs w:val="16"/>
        </w:rPr>
      </w:pPr>
      <w:r>
        <w:rPr>
          <w:sz w:val="16"/>
          <w:szCs w:val="16"/>
        </w:rPr>
        <w:t>Individualizēta vai personalizēta prece – izgatavota pēc individuāliem patērētāja norādījumiem</w:t>
      </w:r>
    </w:p>
    <w:p>
      <w:pPr>
        <w:pStyle w:val="ListParagraph"/>
        <w:numPr>
          <w:ilvl w:val="0"/>
          <w:numId w:val="2"/>
        </w:numPr>
        <w:jc w:val="both"/>
        <w:rPr>
          <w:sz w:val="16"/>
          <w:szCs w:val="16"/>
        </w:rPr>
      </w:pPr>
      <w:r>
        <w:rPr>
          <w:sz w:val="16"/>
          <w:szCs w:val="16"/>
        </w:rPr>
        <w:t>Preces bojāšanās risks – prece ātri bojājas</w:t>
      </w:r>
    </w:p>
    <w:p>
      <w:pPr>
        <w:pStyle w:val="ListParagraph"/>
        <w:numPr>
          <w:ilvl w:val="0"/>
          <w:numId w:val="2"/>
        </w:numPr>
        <w:jc w:val="both"/>
        <w:rPr>
          <w:sz w:val="16"/>
          <w:szCs w:val="16"/>
        </w:rPr>
      </w:pPr>
      <w:r>
        <w:rPr>
          <w:sz w:val="16"/>
          <w:szCs w:val="16"/>
        </w:rPr>
        <w:t>Preces derīguma termiņš – precei tuvojas derīguma termiņa beigas</w:t>
      </w:r>
    </w:p>
    <w:p>
      <w:pPr>
        <w:pStyle w:val="ListParagraph"/>
        <w:numPr>
          <w:ilvl w:val="0"/>
          <w:numId w:val="2"/>
        </w:numPr>
        <w:jc w:val="both"/>
        <w:rPr>
          <w:sz w:val="16"/>
          <w:szCs w:val="16"/>
        </w:rPr>
      </w:pPr>
      <w:r>
        <w:rPr>
          <w:sz w:val="16"/>
          <w:szCs w:val="16"/>
        </w:rPr>
        <w:t>Piegāde un preces sajaukšanās – piegādes rezultātā prece neatgriezeniski sajaucas ar citām lietām</w:t>
      </w:r>
    </w:p>
    <w:p>
      <w:pPr>
        <w:pStyle w:val="ListParagraph"/>
        <w:numPr>
          <w:ilvl w:val="0"/>
          <w:numId w:val="2"/>
        </w:numPr>
        <w:jc w:val="both"/>
        <w:rPr>
          <w:sz w:val="16"/>
          <w:szCs w:val="16"/>
        </w:rPr>
      </w:pPr>
      <w:r>
        <w:rPr>
          <w:sz w:val="16"/>
          <w:szCs w:val="16"/>
        </w:rPr>
        <w:t>Veselības un higiēnas apsvērumi – atvērts tādas preces iepakojums, kuru veselības un higiēnas apsvērumu dēļ nevar atdot atpakaļ</w:t>
      </w:r>
    </w:p>
    <w:p>
      <w:pPr>
        <w:pStyle w:val="ListParagraph"/>
        <w:numPr>
          <w:ilvl w:val="0"/>
          <w:numId w:val="2"/>
        </w:numPr>
        <w:jc w:val="both"/>
        <w:rPr>
          <w:sz w:val="16"/>
          <w:szCs w:val="16"/>
        </w:rPr>
      </w:pPr>
      <w:r>
        <w:rPr>
          <w:sz w:val="16"/>
          <w:szCs w:val="16"/>
        </w:rPr>
        <w:t>Atvērts preces iepakojums – audio, videoieraksti, datorprogrammas</w:t>
      </w:r>
    </w:p>
    <w:p>
      <w:pPr>
        <w:pStyle w:val="ListParagraph"/>
        <w:numPr>
          <w:ilvl w:val="0"/>
          <w:numId w:val="2"/>
        </w:numPr>
        <w:jc w:val="both"/>
        <w:rPr>
          <w:sz w:val="16"/>
          <w:szCs w:val="16"/>
        </w:rPr>
      </w:pPr>
      <w:r>
        <w:rPr>
          <w:sz w:val="16"/>
          <w:szCs w:val="16"/>
        </w:rPr>
        <w:t>Laikrakstu, žurnālu piegāde, izņemot abonēšanu (no distancē slēgta abonēšanas līguma ir iespējams atteikties)</w:t>
      </w:r>
    </w:p>
    <w:p>
      <w:pPr>
        <w:pStyle w:val="ListParagraph"/>
        <w:numPr>
          <w:ilvl w:val="0"/>
          <w:numId w:val="2"/>
        </w:numPr>
        <w:jc w:val="both"/>
        <w:rPr>
          <w:sz w:val="16"/>
          <w:szCs w:val="16"/>
        </w:rPr>
      </w:pPr>
      <w:r>
        <w:rPr>
          <w:sz w:val="16"/>
          <w:szCs w:val="16"/>
        </w:rPr>
        <w:t>Izsoles pirkums – līgums noslēgts izolē</w:t>
      </w:r>
    </w:p>
    <w:p>
      <w:pPr>
        <w:pStyle w:val="ListParagraph"/>
        <w:numPr>
          <w:ilvl w:val="0"/>
          <w:numId w:val="2"/>
        </w:numPr>
        <w:spacing w:before="0" w:after="160"/>
        <w:contextualSpacing/>
        <w:jc w:val="both"/>
        <w:rPr>
          <w:sz w:val="16"/>
          <w:szCs w:val="16"/>
        </w:rPr>
      </w:pPr>
      <w:r>
        <w:rPr>
          <w:sz w:val="16"/>
          <w:szCs w:val="16"/>
        </w:rPr>
        <w:t>Noteiktā laikā vai laika posmā sniedzami pakalpojumi: izmitināšanas pakalpojumi (izņemot dzīvojamo telpu īri), preču (kravas) pārvadāšanas pakalpojumi, transportlīdzekļu īre, ēdināšanas pakalpojumi, izklaides pakalpojumi.</w:t>
      </w:r>
    </w:p>
    <w:sectPr>
      <w:headerReference w:type="default" r:id="rId2"/>
      <w:footerReference w:type="default" r:id="rId3"/>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color w:val="0070C0"/>
        <w:sz w:val="16"/>
        <w:szCs w:val="16"/>
      </w:rPr>
    </w:pPr>
    <w:r>
      <w:rPr>
        <w:color w:val="0070C0"/>
        <w:sz w:val="16"/>
        <w:szCs w:val="16"/>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f74eb2"/>
    <w:rPr>
      <w:color w:val="0563C1" w:themeColor="hyperlink"/>
      <w:u w:val="single"/>
    </w:rPr>
  </w:style>
  <w:style w:type="character" w:styleId="GalveneRakstz" w:customStyle="1">
    <w:name w:val="Galvene Rakstz."/>
    <w:basedOn w:val="DefaultParagraphFont"/>
    <w:link w:val="Galvene"/>
    <w:uiPriority w:val="99"/>
    <w:qFormat/>
    <w:rsid w:val="00d95bf8"/>
    <w:rPr/>
  </w:style>
  <w:style w:type="character" w:styleId="KjeneRakstz" w:customStyle="1">
    <w:name w:val="Kājene Rakstz."/>
    <w:basedOn w:val="DefaultParagraphFont"/>
    <w:link w:val="Kjene"/>
    <w:uiPriority w:val="99"/>
    <w:qFormat/>
    <w:rsid w:val="00d95bf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0a6f1f"/>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GalveneRakstz"/>
    <w:uiPriority w:val="99"/>
    <w:unhideWhenUsed/>
    <w:rsid w:val="00d95bf8"/>
    <w:pPr>
      <w:tabs>
        <w:tab w:val="clear" w:pos="720"/>
        <w:tab w:val="center" w:pos="4153" w:leader="none"/>
        <w:tab w:val="right" w:pos="8306" w:leader="none"/>
      </w:tabs>
      <w:spacing w:lineRule="auto" w:line="240" w:before="0" w:after="0"/>
    </w:pPr>
    <w:rPr/>
  </w:style>
  <w:style w:type="paragraph" w:styleId="Footer">
    <w:name w:val="Footer"/>
    <w:basedOn w:val="Normal"/>
    <w:link w:val="KjeneRakstz"/>
    <w:uiPriority w:val="99"/>
    <w:unhideWhenUsed/>
    <w:rsid w:val="00d95bf8"/>
    <w:pPr>
      <w:tabs>
        <w:tab w:val="clear" w:pos="720"/>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LibreOffice/6.4.1.2$Windows_X86_64 LibreOffice_project/4d224e95b98b138af42a64d84056446d09082932</Application>
  <Pages>1</Pages>
  <Words>586</Words>
  <Characters>4555</Characters>
  <CharactersWithSpaces>5101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2019-02-02T15:28:00Z</dcterms:created>
  <dc:creator>Madwave Latvia</dc:creator>
  <dc:description/>
  <dc:language>en-GB</dc:language>
  <cp:lastModifiedBy/>
  <dcterms:modified xsi:type="dcterms:W3CDTF">2024-02-13T09:44:43Z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